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20 79 vom 17. Januar 2023</w:t>
      </w:r>
    </w:p>
    <w:p>
      <w:r>
        <w:t>VS Kantonsgericht, 2023-01-17, FR</w:t>
      </w:r>
    </w:p>
    <w:p>
      <w:r>
        <w:rPr>
          <w:b/>
        </w:rPr>
        <w:t xml:space="preserve">Quelle: </w:t>
      </w:r>
      <w:r>
        <w:t>https://mcp.opencaselaw.ch/entscheid/vs_gerichte_S2 20 79</w:t>
      </w:r>
    </w:p>
    <w:p>
      <w:r>
        <w:t>FR: VS_GERICHTE S2 20 79 du 17 janvier 2023</w:t>
      </w:r>
    </w:p>
    <w:p>
      <w:r>
        <w:t>IT: VS_GERICHTE S2 20 79 del 17 gennaio 2023</w:t>
      </w:r>
    </w:p>
    <w:p>
      <w:pPr>
        <w:pStyle w:val="Heading2"/>
      </w:pPr>
      <w:r>
        <w:t>Regeste</w:t>
      </w:r>
    </w:p>
    <w:p>
      <w:r>
        <w:t>S2 20 79 JUGEMENT DU 17 JANVIER 2023 Tribunal cantonal du Valais Cour des assurances sociales Composition : Candido Prada, président ; Thomas Brunner et Christophe Joris, juges ; Mireille Allegro, greffière en la cause X _________, recourante, représentée par Maître Charles Guerry, avocat, 1701 Fribourg contre AXA-ARAG, 8401 Winterthur, intimée, représentée par Maître Patrick Moser, avocat, 1001 Lausanne (« coup du lapin » ; statu quo sine)</w:t>
      </w:r>
    </w:p>
    <w:p>
      <w:pPr>
        <w:pStyle w:val="Heading2"/>
      </w:pPr>
      <w:r>
        <w:t>Erwägungen</w:t>
      </w:r>
    </w:p>
    <w:p>
      <w:r>
        <w:rPr>
          <w:b/>
        </w:rPr>
        <w:t>E. 1</w:t>
      </w:r>
    </w:p>
    <w:p>
      <w:r>
        <w:t>Selon l'article 1 alinéa 1 de la loi fédérale sur l'assurance-accidents (LAA), les dispositions de la loi fédérale du 6 octobre 2000 sur la partie générale du droit des assurances sociales (LPGA) s'appliquent à l'assurance-accidents, à moins que la LAA n'y déroge expressément. Le 1er janvier 2021 est entrée en vigueur la modification du 21 juin 2019 de la LPGA. Toutefois, dans la mesure où le recours était pendant devant la Cour de céans, au 1er janvier 2021, il reste soumis à l'ancien droit (cf. art. 83 LPGA). Remis à la poste le 26 novembre 2020, le présent recours à l'encontre de la décision sur opposition du 28 octobre précédent a été interjeté dans le délai légal de trente jours (art. 60 LPGA) et devant la Cour compétente à raison du lieu et de la matière (art. 56, 57 et 58 LPGA ; art. 81a al. 1 LPJA). Il répond par ailleurs aux autres conditions formelles de recevabilité (art. 61 let. b LPGA), de sorte qu’il convient d’entrer en matière.</w:t>
      </w:r>
    </w:p>
    <w:p>
      <w:r>
        <w:rPr>
          <w:b/>
        </w:rPr>
        <w:t>E. 2</w:t>
      </w:r>
    </w:p>
    <w:p>
      <w:r>
        <w:t>Le litige porte sur le droit de la recourante à des prestations de l’intimée au-delà du 10 avril 2020.</w:t>
      </w:r>
    </w:p>
    <w:p>
      <w:r>
        <w:t>- 7 -</w:t>
      </w:r>
    </w:p>
    <w:p>
      <w:r>
        <w:rPr>
          <w:b/>
        </w:rPr>
        <w:t>E. 2.1</w:t>
      </w:r>
    </w:p>
    <w:p>
      <w:r>
        <w:t>Selon l'article 6 alinéa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129 V 402 consid. 2.1 ; 122 V 230 consid. 1 et les références). La responsabilité de l’assureur-accidents s’étend, en principe, à toutes les conséquences dommageables qui se trouvent dans un rapport de causalité naturelle (ATF 119 V 335 consid. 1 ;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que, associé éventuellement à d'autres facteurs, il ait provoqué l'atteinte à la santé, c'est-à-dire qu'il apparaisse comme la condition sine qua non de cette atteinte (ATF 142 V 435 consid. 1).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117 V 359 consid. 5d/bb ; arrêt du Tribunal fédéral des assurances U 351/04 du 14 février 2006 consid. 3.2).</w:t>
      </w:r>
    </w:p>
    <w:p>
      <w:r>
        <w:t>- 8 -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 cérébral (ATF 117 V 369 consid. 4b), on peut renoncer à distinguer les éléments physiques des éléments psychiques (sur l'ensemble de la question, ATF 127 V 102 consid. 5b/bb et SVR 2007 UV n° 8 p. 27 consid. 2 et les références).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l'article 19 alinéa 1 LAA (arrêt du Tribunal fédéral 8C_683/2017 du 24 juillet 2018 consid. 5).</w:t>
      </w:r>
    </w:p>
    <w:p>
      <w:r>
        <w:rPr>
          <w:b/>
        </w:rPr>
        <w:t>E. 2.2</w:t>
      </w:r>
    </w:p>
    <w:p>
      <w:r>
        <w:t>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 arrêt du Tribunal cantonal genevois ATAS/928/2021 du 14 septembre 2021 consid. 6 et 19).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w:t>
      </w:r>
    </w:p>
    <w:p>
      <w:r>
        <w:t>- 9 -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2.3</w:t>
      </w:r>
    </w:p>
    <w:p>
      <w:r>
        <w:t>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w:t>
      </w:r>
    </w:p>
    <w:p>
      <w:r>
        <w:t>- 10 - peuvent être considérés comme objectivement fondés. Etant donné l'importance conférée aux rapports médicaux dans le droit des assurances sociales, il y a lieu toutefois de poser des exigences sévères quant à l'impartialité de l'expert (ATF 125 V 351 consid. 3b/ee). En outre, une appréciation médicale établie sur la base d'un dossier peut avoir valeur probante pour autant que celui-ci contienne suffisamment de rapports médicaux fondés, eux, sur un examen personnel de l'assuré (RAMA 2001 n° U 438 p. 346 consid. 3d). L’importance de l’examen personnel de l’assuré est reléguée au second plan lorsqu’il s’agit, pour l’essentiel, de porter un jugement sur des éléments d’ordre médical déjà établis et que des investigations médicales nouvelles s’avèrent superflues (arrêt du Tribunal fédéral 8C_681/2011 du 27 juin 2012 consid. 4.1 et les références). 3.1 En l’espèce, la recourante estime que l’intimée ne pouvait pas mettre fin à ses prestations, respectivement examiner le lien de causalité sous l’angle de la jurisprudence en matière du « coup du lapin », puisque des examens étaient encore prévus à la E _________. A cet égard, il sied d’examiner si, à la date de la décision attaquée, respectivement à celle de la fin des prestations du 10 avril 2020, il y avait encore lieu d'attendre de la continuation du traitement médical une sensible amélioration de l'état de l'assurée (cf. art. 19 al. 1 LAA), ce par quoi il faut entendre l'amélioration ou la récupération de la capacité de travail (ATF 134 V 109 consid. 4.3 et les références). Sur ce point, la Cour constate qu’aucun médecin n’a jamais attesté d’incapacité de travail dans les suites de l’accident du 11 avril 2019 et qu’hormis des AINS, des analgésiques et de la physiothérapie, aucun traitement invasif et particulier n’a été prescrit. En effet, tous les examens pratiqués au niveau radiologique, neurologique et de l’appareil locomoteur s’étaient révélés rassurants, sans signe de lésion traumatique, d’entorse cervicale ni de déficit neurologique. De l’avis de l’ensemble des spécialistes consultés, il s’agissait de rassurer la patiente et de l’encourager à se tourner vers une méthode active de rééducation (rapport du Dr D _________ du 10 juillet 2019 ; pièce M8), à pratiquer de la gymnastique active du dos (rapport du Dr G _________ du 18 février 2020 ; pièce M5), ainsi que de la tonification musculaire (rapport de la Dresse L _________ du 18 mars 2020 ; pièce M7). La proposition faite en février 2020 par le Dr G _________ d’organiser un bilan à la E _________ a été faite dans ce sens et non dans le but d’obtenir une amélioration sensible de la capacité de travail de l’assurée. 3.2 Dans ces conditions, l’intimée était en droit de considérer le cas comme stabilisé et d’examiner si les troubles encore existants étaient en lien de causalité adéquate avec</w:t>
      </w:r>
    </w:p>
    <w:p>
      <w:r>
        <w:t>- 11 - l’accident. A cet égard, les conclusions du Dr H _________ du 11 juin 2020 (pièce M12) ne sont contredites par aucun avis médical contraire. L’analyse des pièces du dossier montre effectivement l’absence de toutes lésions traumatiques et neurologiques au terme des derniers examens effectués par le Dr G _________, les 17 et 20 février 2020. Seule une légère arthrose cervicale et quelques discopathies modérées sans lien avec l’accident ont été mises en évidence. Ainsi, en juin 2020, la recourante ne présentait aucune séquelle organique consécutive à l’accident. Les troubles qu’elle présentait relevaient essentiellement de facteurs subjectifs, plus précisément d’ordre psychologique, ce que le rapport de la E _________ du 7 septembre 2020 (pièce M15) est venu confirmer. En effet, il apparaît que l’assurée avait commencé à manifester des symptômes dépressifs dès l’automne 2019. Durant le séjour, au vu des résultats des différents examens et thérapies réalisés, les troubles ont été associés à des facteurs d’ordre psychologique. Le psychiatre de la E _________ a diagnostiqué un épisode dépressif sévère sans symptômes psychotiques existant depuis l’automne 2019 et a prescrit une incapacité de travail pour des raisons psychiatriques. Il appert ainsi que la recourante a développé, en parallèle aux symptômes typiques du « coup du lapin », des symptômes psychiques qui ont progressivement pris de l’importance, au point de constituer après plusieurs mois une atteinte à la santé distincte. Dans ces conditions, il convient d’appliquer les critères jurisprudentiels exposés à l'ATF 115 V 133 cons. 6c/aa et de confirmer l’absence de lien de causalité adéquate en présence d’un accident de gravité moyenne à la limite des accidents légers, avec un mécanisme de whiplash à basse vitesse (en principe, selon la théorie du seuil de vulnérabilité : un accident présentant pour la victime un delta-v inférieur à 10 km/h n’est pas à même de causer des atteintes durables à la santé ; cf. http://www.grosslaw.ch/fileadmin/documents/061020_Expos%C3%A9_Coup_du_la pin.pdf), sans circonstances concomitantes particulièrement dramatiques, sans traitement médical long et pénible dans la mesure où il a consisté principalement en des séances de physiothérapie et un traitement médicamenteux (arrêt du Tribunal fédéral 8C_361/2007 du 6 décembre 2007 consid. 5.3 et arrêt du Tribunal fédéral des assurances U 380/04 du 15 mars 2005 consid. 5.2.4), sans douleurs particulièrement intenses et sans incapacité de travail (arrêt du Tribunal cantonal neuchâtelois CDP.2016.408 du 8 février 2018). Au regard de l'ensemble des circonstances du cas d'espèce, les critères mentionnés n'apparaissent donc pas suffisamment prégnants pour que l'accident du 11 avril 2019 soit tenu pour la cause adéquate des troubles (subjectifs) dont se prévaut l'assurée au-</w:t>
      </w:r>
    </w:p>
    <w:p>
      <w:r>
        <w:t>- 12 - delà du 10 avril 2020. Partant, l'intimée était légitimée à mettre fin au versement de ses prestations d'assurance au 10 avril 2020, de sorte que la décision querellée ne prête pas flanc à la critique.</w:t>
      </w:r>
    </w:p>
    <w:p>
      <w:r>
        <w:rPr>
          <w:b/>
        </w:rPr>
        <w:t>E. 4</w:t>
      </w:r>
    </w:p>
    <w:p>
      <w:r>
        <w:t>Mal fondé, le recours est rejeté et la décision sur opposition entreprise confirmée. 5.1 Il n’est pas perçu de frais (art. 61 let. a aLPGA et 83 LPGA). 5.2 Vu l’issue de la cause, il n’est pas alloué de dépens à la recourante (art. 61 let. g LPGA a contrario), ni à l’intimée, laquelle agit comme autorité chargée de tâches de droit public (art. 91 al. 3 LPGA ; ATF 126 V 143 consid.4).</w:t>
      </w:r>
    </w:p>
    <w:p>
      <w:r>
        <w:t>Prononce</w:t>
      </w:r>
    </w:p>
    <w:p>
      <w:r>
        <w:t>1. Le recours est rejeté. 2. Il n'est pas perçu de frais, ni alloué de dépens.</w:t>
      </w:r>
    </w:p>
    <w:p>
      <w:r>
        <w:t>Sion, le 17 janvier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